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765"/>
        <w:tblW w:w="20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Pr w:horzAnchor="margin" w:tblpXSpec="right" w:vertAnchor="text" w:tblpY="63" w:leftFromText="142" w:topFromText="0" w:rightFromText="142" w:bottomFromText="0"/>
        <w:tblLook w:val="04A0" w:firstRow="1" w:lastRow="0" w:firstColumn="1" w:lastColumn="0" w:noHBand="0" w:noVBand="1"/>
      </w:tblPr>
      <w:tblGrid>
        <w:gridCol w:w="392"/>
        <w:gridCol w:w="1668"/>
      </w:tblGrid>
      <w:tr>
        <w:trPr>
          <w:trHeight w:val="282"/>
        </w:trPr>
        <w:tc>
          <w:tcPr>
            <w:shd w:val="clear" w:color="auto" w:fill="auto"/>
            <w:tcBorders>
              <w:top w:val="single" w:color="auto" w:sz="4" w:space="0"/>
              <w:left w:val="single" w:color="auto" w:sz="4" w:space="0"/>
            </w:tcBorders>
            <w:tcW w:w="392" w:type="dxa"/>
            <w:vAlign w:val="center"/>
            <w:textDirection w:val="lrTb"/>
            <w:noWrap w:val="false"/>
          </w:tcPr>
          <w:p>
            <w:pPr>
              <w:pBdr/>
              <w:spacing/>
              <w:ind/>
              <w:jc w:val="center"/>
              <w:rPr>
                <w:rFonts w:cs="Times New Roman"/>
                <w:sz w:val="16"/>
                <w:szCs w:val="16"/>
              </w:rPr>
            </w:pPr>
            <w:r>
              <w:rPr>
                <w:rFonts w:cs="Times New Roman"/>
                <w:sz w:val="16"/>
                <w:szCs w:val="16"/>
              </w:rPr>
              <w:t xml:space="preserve">1</w:t>
            </w:r>
            <w:r>
              <w:rPr>
                <w:rFonts w:cs="Times New Roman"/>
                <w:sz w:val="16"/>
                <w:szCs w:val="16"/>
              </w:rPr>
            </w:r>
          </w:p>
        </w:tc>
        <w:tc>
          <w:tcPr>
            <w:shd w:val="clear" w:color="auto" w:fill="auto"/>
            <w:tcBorders>
              <w:top w:val="single" w:color="auto" w:sz="4" w:space="0"/>
              <w:left w:val="none" w:color="000000" w:sz="4" w:space="0"/>
              <w:right w:val="single" w:color="auto" w:sz="4" w:space="0"/>
            </w:tcBorders>
            <w:tcW w:w="1668" w:type="dxa"/>
            <w:vAlign w:val="center"/>
            <w:textDirection w:val="lrTb"/>
            <w:noWrap w:val="false"/>
          </w:tcPr>
          <w:p>
            <w:pPr>
              <w:pBdr/>
              <w:spacing/>
              <w:ind/>
              <w:jc w:val="center"/>
              <w:rPr>
                <w:rFonts w:cs="Times New Roman"/>
                <w:sz w:val="16"/>
                <w:szCs w:val="16"/>
              </w:rPr>
            </w:pPr>
            <w:r>
              <w:rPr>
                <w:rFonts w:cs="Times New Roman"/>
                <w:sz w:val="16"/>
                <w:szCs w:val="16"/>
              </w:rPr>
              <w:t xml:space="preserve">zelo pomembna</w:t>
            </w:r>
            <w:r>
              <w:rPr>
                <w:rFonts w:cs="Times New Roman"/>
                <w:sz w:val="16"/>
                <w:szCs w:val="16"/>
              </w:rPr>
            </w:r>
          </w:p>
        </w:tc>
      </w:tr>
      <w:tr>
        <w:trPr>
          <w:trHeight w:val="282"/>
        </w:trPr>
        <w:tc>
          <w:tcPr>
            <w:shd w:val="clear" w:color="auto" w:fill="auto"/>
            <w:tcBorders>
              <w:left w:val="single" w:color="auto" w:sz="4" w:space="0"/>
            </w:tcBorders>
            <w:tcW w:w="392" w:type="dxa"/>
            <w:vAlign w:val="center"/>
            <w:textDirection w:val="lrTb"/>
            <w:noWrap w:val="false"/>
          </w:tcPr>
          <w:p>
            <w:pPr>
              <w:pBdr/>
              <w:spacing/>
              <w:ind/>
              <w:jc w:val="center"/>
              <w:rPr>
                <w:rFonts w:cs="Times New Roman"/>
                <w:sz w:val="16"/>
                <w:szCs w:val="16"/>
              </w:rPr>
            </w:pPr>
            <w:r>
              <w:rPr>
                <w:rFonts w:cs="Times New Roman"/>
                <w:sz w:val="16"/>
                <w:szCs w:val="16"/>
              </w:rPr>
              <w:t xml:space="preserve">2</w:t>
            </w:r>
            <w:r>
              <w:rPr>
                <w:rFonts w:cs="Times New Roman"/>
                <w:sz w:val="16"/>
                <w:szCs w:val="16"/>
              </w:rPr>
            </w:r>
          </w:p>
        </w:tc>
        <w:tc>
          <w:tcPr>
            <w:shd w:val="clear" w:color="auto" w:fill="auto"/>
            <w:tcBorders>
              <w:left w:val="none" w:color="000000" w:sz="4" w:space="0"/>
              <w:right w:val="single" w:color="auto" w:sz="4" w:space="0"/>
            </w:tcBorders>
            <w:tcW w:w="1668" w:type="dxa"/>
            <w:vAlign w:val="center"/>
            <w:textDirection w:val="lrTb"/>
            <w:noWrap w:val="false"/>
          </w:tcPr>
          <w:p>
            <w:pPr>
              <w:pBdr/>
              <w:spacing/>
              <w:ind/>
              <w:jc w:val="center"/>
              <w:rPr>
                <w:rFonts w:cs="Times New Roman"/>
                <w:sz w:val="16"/>
                <w:szCs w:val="16"/>
              </w:rPr>
            </w:pPr>
            <w:r>
              <w:rPr>
                <w:rFonts w:cs="Times New Roman"/>
                <w:sz w:val="16"/>
                <w:szCs w:val="16"/>
              </w:rPr>
              <w:t xml:space="preserve">pomembna</w:t>
            </w:r>
            <w:r>
              <w:rPr>
                <w:rFonts w:cs="Times New Roman"/>
                <w:sz w:val="16"/>
                <w:szCs w:val="16"/>
              </w:rPr>
            </w:r>
          </w:p>
        </w:tc>
      </w:tr>
      <w:tr>
        <w:trPr>
          <w:trHeight w:val="282"/>
        </w:trPr>
        <w:tc>
          <w:tcPr>
            <w:shd w:val="clear" w:color="auto" w:fill="ffff00"/>
            <w:tcBorders>
              <w:left w:val="single" w:color="auto" w:sz="4" w:space="0"/>
            </w:tcBorders>
            <w:tcW w:w="392" w:type="dxa"/>
            <w:vAlign w:val="center"/>
            <w:textDirection w:val="lrTb"/>
            <w:noWrap w:val="false"/>
          </w:tcPr>
          <w:p>
            <w:pPr>
              <w:pBdr/>
              <w:spacing/>
              <w:ind/>
              <w:jc w:val="center"/>
              <w:rPr>
                <w:rFonts w:cs="Times New Roman"/>
                <w:b/>
                <w:sz w:val="16"/>
                <w:szCs w:val="16"/>
              </w:rPr>
            </w:pPr>
            <w:r>
              <w:rPr>
                <w:rFonts w:cs="Times New Roman"/>
                <w:b/>
                <w:sz w:val="16"/>
                <w:szCs w:val="16"/>
              </w:rPr>
              <w:t xml:space="preserve">3</w:t>
            </w:r>
            <w:r>
              <w:rPr>
                <w:rFonts w:cs="Times New Roman"/>
                <w:b/>
                <w:sz w:val="16"/>
                <w:szCs w:val="16"/>
              </w:rPr>
            </w:r>
          </w:p>
        </w:tc>
        <w:tc>
          <w:tcPr>
            <w:shd w:val="clear" w:color="auto" w:fill="ffff00"/>
            <w:tcBorders>
              <w:left w:val="none" w:color="000000" w:sz="4" w:space="0"/>
              <w:right w:val="single" w:color="auto" w:sz="4" w:space="0"/>
            </w:tcBorders>
            <w:tcW w:w="1668" w:type="dxa"/>
            <w:vAlign w:val="center"/>
            <w:textDirection w:val="lrTb"/>
            <w:noWrap w:val="false"/>
          </w:tcPr>
          <w:p>
            <w:pPr>
              <w:pBdr/>
              <w:spacing/>
              <w:ind/>
              <w:jc w:val="center"/>
              <w:rPr>
                <w:rFonts w:cs="Times New Roman"/>
                <w:b/>
                <w:sz w:val="16"/>
                <w:szCs w:val="16"/>
              </w:rPr>
            </w:pPr>
            <w:r>
              <w:rPr>
                <w:rFonts w:cs="Times New Roman"/>
                <w:b/>
                <w:sz w:val="16"/>
                <w:szCs w:val="16"/>
              </w:rPr>
              <w:t xml:space="preserve">manj pomembna</w:t>
            </w:r>
            <w:r>
              <w:rPr>
                <w:rFonts w:cs="Times New Roman"/>
                <w:b/>
                <w:sz w:val="16"/>
                <w:szCs w:val="16"/>
              </w:rPr>
            </w:r>
          </w:p>
        </w:tc>
      </w:tr>
      <w:tr>
        <w:trPr>
          <w:trHeight w:val="282"/>
        </w:trPr>
        <w:tc>
          <w:tcPr>
            <w:shd w:val="clear" w:color="auto" w:fill="auto"/>
            <w:tcBorders>
              <w:left w:val="single" w:color="auto" w:sz="4" w:space="0"/>
              <w:bottom w:val="single" w:color="auto" w:sz="4" w:space="0"/>
            </w:tcBorders>
            <w:tcW w:w="392" w:type="dxa"/>
            <w:vAlign w:val="center"/>
            <w:textDirection w:val="lrTb"/>
            <w:noWrap w:val="false"/>
          </w:tcPr>
          <w:p>
            <w:pPr>
              <w:pBdr/>
              <w:spacing/>
              <w:ind/>
              <w:jc w:val="center"/>
              <w:rPr>
                <w:rFonts w:cs="Times New Roman"/>
                <w:sz w:val="16"/>
                <w:szCs w:val="16"/>
              </w:rPr>
            </w:pPr>
            <w:r>
              <w:rPr>
                <w:rFonts w:cs="Times New Roman"/>
                <w:sz w:val="16"/>
                <w:szCs w:val="16"/>
              </w:rPr>
              <w:t xml:space="preserve">4</w:t>
            </w:r>
            <w:r>
              <w:rPr>
                <w:rFonts w:cs="Times New Roman"/>
                <w:sz w:val="16"/>
                <w:szCs w:val="16"/>
              </w:rPr>
            </w:r>
          </w:p>
        </w:tc>
        <w:tc>
          <w:tcPr>
            <w:shd w:val="clear" w:color="auto" w:fill="auto"/>
            <w:tcBorders>
              <w:left w:val="none" w:color="000000" w:sz="4" w:space="0"/>
              <w:bottom w:val="single" w:color="auto" w:sz="4" w:space="0"/>
              <w:right w:val="single" w:color="auto" w:sz="4" w:space="0"/>
            </w:tcBorders>
            <w:tcW w:w="1668" w:type="dxa"/>
            <w:vAlign w:val="center"/>
            <w:textDirection w:val="lrTb"/>
            <w:noWrap w:val="false"/>
          </w:tcPr>
          <w:p>
            <w:pPr>
              <w:pBdr/>
              <w:spacing/>
              <w:ind/>
              <w:jc w:val="center"/>
              <w:rPr>
                <w:rFonts w:cs="Times New Roman"/>
                <w:sz w:val="16"/>
                <w:szCs w:val="16"/>
              </w:rPr>
            </w:pPr>
            <w:r>
              <w:rPr>
                <w:rFonts w:cs="Times New Roman"/>
                <w:sz w:val="16"/>
                <w:szCs w:val="16"/>
              </w:rPr>
              <w:t xml:space="preserve">nepomembna</w:t>
            </w:r>
            <w:r>
              <w:rPr>
                <w:rFonts w:cs="Times New Roman"/>
                <w:sz w:val="16"/>
                <w:szCs w:val="16"/>
              </w:rPr>
            </w:r>
          </w:p>
        </w:tc>
      </w:tr>
      <w:tr>
        <w:trPr>
          <w:trHeight w:val="282"/>
        </w:trPr>
        <w:tc>
          <w:tcPr>
            <w:gridSpan w:val="2"/>
            <w:tcBorders>
              <w:top w:val="single" w:color="auto" w:sz="4" w:space="0"/>
            </w:tcBorders>
            <w:tcW w:w="2060" w:type="dxa"/>
            <w:vAlign w:val="center"/>
            <w:textDirection w:val="lrTb"/>
            <w:noWrap w:val="false"/>
          </w:tcPr>
          <w:p>
            <w:pPr>
              <w:pBdr/>
              <w:spacing/>
              <w:ind/>
              <w:jc w:val="center"/>
              <w:rPr>
                <w:rFonts w:cs="Times New Roman"/>
                <w:sz w:val="16"/>
                <w:szCs w:val="16"/>
              </w:rPr>
            </w:pPr>
            <w:r>
              <w:rPr>
                <w:rFonts w:cs="Times New Roman"/>
                <w:sz w:val="16"/>
                <w:szCs w:val="16"/>
              </w:rPr>
              <w:t xml:space="preserve">Gospodarska pomembnost</w:t>
            </w:r>
            <w:r>
              <w:rPr>
                <w:rFonts w:cs="Times New Roman"/>
                <w:sz w:val="16"/>
                <w:szCs w:val="16"/>
              </w:rPr>
            </w:r>
          </w:p>
        </w:tc>
      </w:tr>
      <w:tr>
        <w:trPr>
          <w:trHeight w:val="282"/>
        </w:trPr>
        <w:tc>
          <w:tcPr>
            <w:tcBorders/>
            <w:tcW w:w="392" w:type="dxa"/>
            <w:textDirection w:val="lrTb"/>
            <w:noWrap w:val="false"/>
          </w:tcPr>
          <w:p>
            <w:pPr>
              <w:pBdr/>
              <w:spacing/>
              <w:ind/>
              <w:jc w:val="center"/>
              <w:rPr>
                <w:rFonts w:cs="Times New Roman"/>
                <w:sz w:val="16"/>
                <w:szCs w:val="16"/>
              </w:rPr>
            </w:pPr>
            <w:r>
              <w:rPr>
                <w:rFonts w:cs="Times New Roman"/>
                <w:sz w:val="16"/>
                <w:szCs w:val="16"/>
              </w:rPr>
            </w:r>
            <w:r>
              <w:rPr>
                <w:rFonts w:cs="Times New Roman"/>
                <w:sz w:val="16"/>
                <w:szCs w:val="16"/>
              </w:rPr>
            </w:r>
          </w:p>
        </w:tc>
        <w:tc>
          <w:tcPr>
            <w:shd w:val="clear" w:color="auto" w:fill="auto"/>
            <w:tcBorders/>
            <w:tcW w:w="1668" w:type="dxa"/>
            <w:textDirection w:val="lrTb"/>
            <w:noWrap w:val="false"/>
          </w:tcPr>
          <w:p>
            <w:pPr>
              <w:pBdr/>
              <w:spacing/>
              <w:ind/>
              <w:jc w:val="center"/>
              <w:rPr>
                <w:rFonts w:cs="Times New Roman"/>
                <w:sz w:val="16"/>
                <w:szCs w:val="16"/>
              </w:rPr>
            </w:pPr>
            <w:r>
              <w:rPr>
                <w:rFonts w:cs="Times New Roman"/>
                <w:sz w:val="16"/>
                <w:szCs w:val="16"/>
              </w:rPr>
            </w:r>
            <w:r>
              <w:rPr>
                <w:rFonts w:cs="Times New Roman"/>
                <w:sz w:val="16"/>
                <w:szCs w:val="16"/>
              </w:rPr>
            </w:r>
          </w:p>
        </w:tc>
      </w:tr>
    </w:tbl>
    <w:p>
      <w:pPr>
        <w:pBdr/>
        <w:spacing w:after="120" w:line="240" w:lineRule="auto"/>
        <w:ind/>
        <w:jc w:val="center"/>
        <w:rPr>
          <w:rFonts w:cs="Times New Roman"/>
          <w:b/>
          <w:bCs/>
          <w:sz w:val="32"/>
          <w:szCs w:val="32"/>
          <w:highlight w:val="none"/>
        </w:rPr>
      </w:pPr>
      <w:r>
        <w:rPr>
          <w:rFonts w:cs="Times New Roman"/>
          <w:b/>
          <w:bCs/>
          <w:sz w:val="32"/>
          <w:szCs w:val="32"/>
          <w:lang w:val="undefined"/>
        </w:rPr>
      </w:r>
      <w:r>
        <w:rPr>
          <w:rFonts w:cs="Times New Roman"/>
          <w:b/>
          <w:bCs/>
          <w:sz w:val="32"/>
          <w:szCs w:val="32"/>
          <w:lang w:val="undefined"/>
        </w:rPr>
        <w:t xml:space="preserve">Močvirski čišljak</w:t>
      </w:r>
      <w:r>
        <w:br/>
      </w:r>
      <w:r>
        <w:rPr>
          <w:rFonts w:cs="Times New Roman"/>
          <w:i/>
          <w:iCs/>
          <w:sz w:val="32"/>
          <w:szCs w:val="32"/>
          <w:lang w:val="undefined"/>
        </w:rPr>
        <w:t xml:space="preserve">Stachys palustris </w:t>
      </w:r>
      <w:r>
        <w:rPr>
          <w:rFonts w:cs="Times New Roman"/>
          <w:i w:val="0"/>
          <w:iCs w:val="0"/>
          <w:sz w:val="32"/>
          <w:szCs w:val="32"/>
        </w:rPr>
        <w:t xml:space="preserve">L.</w:t>
      </w:r>
      <w:r>
        <w:rPr>
          <w:rFonts w:cs="Times New Roman"/>
          <w:i w:val="0"/>
          <w:iCs w:val="0"/>
          <w:sz w:val="32"/>
          <w:szCs w:val="32"/>
          <w:lang w:bidi="undefined"/>
        </w:rPr>
      </w:r>
      <w:r>
        <w:rPr>
          <w:rFonts w:cs="Times New Roman"/>
          <w:b/>
          <w:bCs/>
          <w:sz w:val="32"/>
          <w:szCs w:val="32"/>
          <w:highlight w:val="none"/>
        </w:rPr>
      </w:r>
    </w:p>
    <w:tbl>
      <w:tblPr>
        <w:tblW w:w="0" w:type="auto"/>
        <w:tblCellMar>
          <w:left w:w="70" w:type="dxa"/>
          <w:right w:w="70" w:type="dxa"/>
        </w:tblCellMar>
        <w:tblBorders/>
        <w:tblLayout w:type="fixed"/>
        <w:tblpPr w:horzAnchor="margin" w:tblpXSpec="center" w:vertAnchor="text" w:tblpY="38" w:leftFromText="141" w:topFromText="0" w:rightFromText="141" w:bottomFromText="0"/>
        <w:tblLook w:val="04A0" w:firstRow="1" w:lastRow="0" w:firstColumn="1" w:lastColumn="0" w:noHBand="0" w:noVBand="1"/>
      </w:tblPr>
      <w:tblGrid>
        <w:gridCol w:w="227"/>
        <w:gridCol w:w="227"/>
        <w:gridCol w:w="227"/>
        <w:gridCol w:w="227"/>
        <w:gridCol w:w="227"/>
        <w:gridCol w:w="227"/>
        <w:gridCol w:w="227"/>
        <w:gridCol w:w="227"/>
        <w:gridCol w:w="227"/>
        <w:gridCol w:w="227"/>
        <w:gridCol w:w="227"/>
        <w:gridCol w:w="227"/>
      </w:tblGrid>
      <w:tr>
        <w:trPr>
          <w:trHeight w:val="300"/>
        </w:trPr>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J</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F</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M</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A</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M</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J</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J</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A</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S</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O</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N</w:t>
            </w:r>
            <w:r>
              <w:rPr>
                <w:rFonts w:eastAsia="Times New Roman" w:cs="Times New Roman"/>
                <w:color w:val="000000"/>
                <w:sz w:val="16"/>
                <w:szCs w:val="16"/>
                <w:lang w:eastAsia="sl-SI"/>
              </w:rPr>
            </w:r>
          </w:p>
        </w:tc>
        <w:tc>
          <w:tcPr>
            <w:shd w:val="clear" w:color="auto" w:fill="auto"/>
            <w:tcBorders>
              <w:top w:val="none" w:color="000000" w:sz="4" w:space="0"/>
              <w:left w:val="none" w:color="000000" w:sz="4" w:space="0"/>
              <w:bottom w:val="single" w:color="auto" w:sz="4" w:space="0"/>
              <w:right w:val="none" w:color="000000" w:sz="4" w:space="0"/>
            </w:tcBorders>
            <w:tcW w:w="227"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D</w:t>
            </w:r>
            <w:r>
              <w:rPr>
                <w:rFonts w:eastAsia="Times New Roman" w:cs="Times New Roman"/>
                <w:color w:val="000000"/>
                <w:sz w:val="16"/>
                <w:szCs w:val="16"/>
                <w:lang w:eastAsia="sl-SI"/>
              </w:rPr>
            </w:r>
          </w:p>
        </w:tc>
      </w:tr>
      <w:tr>
        <w:trPr>
          <w:trHeight w:val="402"/>
        </w:trPr>
        <w:tc>
          <w:tcPr>
            <w:shd w:val="clear" w:color="auto" w:fill="auto"/>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auto"/>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b8cce4" w:themeFill="accent1" w:themeFillTint="66"/>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hd w:val="clear" w:color="auto" w:fill="auto"/>
              <w:spacing w:after="120" w:line="240" w:lineRule="auto"/>
              <w:ind/>
              <w:rPr>
                <w:rFonts w:eastAsia="Times New Roman" w:cs="Times New Roman"/>
                <w:color w:val="ffffff"/>
                <w:sz w:val="16"/>
                <w:szCs w:val="16"/>
                <w:lang w:eastAsia="sl-SI"/>
              </w:rPr>
            </w:pPr>
            <w:r>
              <w:rPr>
                <w:rFonts w:eastAsia="Times New Roman" w:cs="Times New Roman"/>
                <w:color w:val="ffffff"/>
                <w:sz w:val="16"/>
                <w:szCs w:val="16"/>
                <w:lang w:eastAsia="sl-SI"/>
              </w:rPr>
              <w:t xml:space="preserve"> </w:t>
            </w:r>
            <w:r>
              <w:rPr>
                <w:rFonts w:eastAsia="Times New Roman" w:cs="Times New Roman"/>
                <w:color w:val="ffffff"/>
                <w:sz w:val="16"/>
                <w:szCs w:val="16"/>
                <w:lang w:eastAsia="sl-SI"/>
              </w:rPr>
            </w:r>
          </w:p>
        </w:tc>
        <w:tc>
          <w:tcPr>
            <w:shd w:val="clear" w:color="auto" w:fill="95b3d7" w:themeFill="accent1" w:themeFillTint="99"/>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548dd4" w:themeFill="text2" w:themeFillTint="99"/>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548dd4" w:themeFill="text2" w:themeFillTint="99"/>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95b3d7" w:themeFill="accent1" w:themeFillTint="99"/>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95b3d7" w:themeFill="accent1" w:themeFillTint="99"/>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auto"/>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auto"/>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auto"/>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c>
          <w:tcPr>
            <w:shd w:val="clear" w:color="auto" w:fill="auto"/>
            <w:tcBorders>
              <w:top w:val="single" w:color="auto" w:sz="4" w:space="0"/>
              <w:left w:val="single" w:color="auto" w:sz="4" w:space="0"/>
              <w:bottom w:val="single" w:color="auto" w:sz="4" w:space="0"/>
              <w:right w:val="single" w:color="auto" w:sz="4" w:space="0"/>
            </w:tcBorders>
            <w:tcW w:w="227" w:type="dxa"/>
            <w:vAlign w:val="bottom"/>
            <w:textDirection w:val="lrTb"/>
            <w:noWrap/>
          </w:tcPr>
          <w:p>
            <w:pPr>
              <w:pBdr/>
              <w:spacing w:after="120" w:line="240" w:lineRule="auto"/>
              <w:ind/>
              <w:rPr>
                <w:rFonts w:eastAsia="Times New Roman" w:cs="Times New Roman"/>
                <w:color w:val="000000"/>
                <w:sz w:val="16"/>
                <w:szCs w:val="16"/>
                <w:lang w:eastAsia="sl-SI"/>
              </w:rPr>
            </w:pPr>
            <w:r>
              <w:rPr>
                <w:rFonts w:eastAsia="Times New Roman" w:cs="Times New Roman"/>
                <w:color w:val="000000"/>
                <w:sz w:val="16"/>
                <w:szCs w:val="16"/>
                <w:lang w:eastAsia="sl-SI"/>
              </w:rPr>
              <w:t xml:space="preserve"> </w:t>
            </w:r>
            <w:r>
              <w:rPr>
                <w:rFonts w:eastAsia="Times New Roman" w:cs="Times New Roman"/>
                <w:color w:val="000000"/>
                <w:sz w:val="16"/>
                <w:szCs w:val="16"/>
                <w:lang w:eastAsia="sl-SI"/>
              </w:rPr>
            </w:r>
          </w:p>
        </w:tc>
      </w:tr>
      <w:tr>
        <w:trPr>
          <w:trHeight w:val="402"/>
        </w:trPr>
        <w:tc>
          <w:tcPr>
            <w:gridSpan w:val="12"/>
            <w:shd w:val="clear" w:color="auto" w:fill="auto"/>
            <w:tcBorders>
              <w:top w:val="single" w:color="auto" w:sz="4" w:space="0"/>
            </w:tcBorders>
            <w:tcW w:w="2724" w:type="dxa"/>
            <w:vAlign w:val="bottom"/>
            <w:textDirection w:val="lrTb"/>
            <w:noWrap/>
          </w:tcPr>
          <w:p>
            <w:pPr>
              <w:pBdr/>
              <w:spacing w:after="120" w:line="240" w:lineRule="auto"/>
              <w:ind/>
              <w:jc w:val="center"/>
              <w:rPr>
                <w:rFonts w:eastAsia="Times New Roman" w:cs="Times New Roman"/>
                <w:color w:val="000000"/>
                <w:sz w:val="16"/>
                <w:szCs w:val="16"/>
                <w:lang w:eastAsia="sl-SI"/>
              </w:rPr>
            </w:pPr>
            <w:r>
              <w:rPr>
                <w:rFonts w:eastAsia="Times New Roman" w:cs="Times New Roman"/>
                <w:color w:val="000000"/>
                <w:sz w:val="16"/>
                <w:szCs w:val="16"/>
                <w:lang w:eastAsia="sl-SI"/>
              </w:rPr>
              <w:t xml:space="preserve">Obdobje vznikanja</w:t>
            </w:r>
            <w:r>
              <w:rPr>
                <w:rFonts w:eastAsia="Times New Roman" w:cs="Times New Roman"/>
                <w:color w:val="000000"/>
                <w:sz w:val="16"/>
                <w:szCs w:val="16"/>
                <w:lang w:eastAsia="sl-SI"/>
              </w:rPr>
            </w:r>
          </w:p>
        </w:tc>
      </w:tr>
    </w:tbl>
    <w:p>
      <w:pPr>
        <w:pBdr/>
        <w:spacing w:after="120"/>
        <w:ind/>
        <w:rPr>
          <w:rFonts w:cs="Times New Roman"/>
          <w:b/>
        </w:rPr>
      </w:pPr>
      <w:r>
        <w:rPr>
          <w:rFonts w:cs="Times New Roman"/>
          <w:b/>
          <w:lang w:eastAsia="sl-SI"/>
        </w:rPr>
        <mc:AlternateContent>
          <mc:Choice Requires="wpg">
            <w:drawing>
              <wp:inline xmlns:wp="http://schemas.openxmlformats.org/drawingml/2006/wordprocessingDrawing" distT="0" distB="0" distL="0" distR="0">
                <wp:extent cx="289203" cy="411748"/>
                <wp:effectExtent l="0" t="0" r="0" b="7620"/>
                <wp:docPr id="3"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n-clipart-903a4f9e87981bca8520bad81e0413fc.jpg"/>
                        <pic:cNvPicPr>
                          <a:picLocks noChangeAspect="1"/>
                        </pic:cNvPicPr>
                        <pic:nvPr/>
                      </pic:nvPicPr>
                      <pic:blipFill rotWithShape="1">
                        <a:blip r:embed="rId11">
                          <a:grayscl/>
                        </a:blip>
                        <a:stretch/>
                      </pic:blipFill>
                      <pic:spPr bwMode="auto">
                        <a:xfrm>
                          <a:off x="0" y="0"/>
                          <a:ext cx="291484" cy="4149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2.77pt;height:32.42pt;mso-wrap-distance-left:0.00pt;mso-wrap-distance-top:0.00pt;mso-wrap-distance-right:0.00pt;mso-wrap-distance-bottom:0.00pt;z-index:1;" stroked="false">
                <v:imagedata r:id="rId11" o:title=""/>
                <o:lock v:ext="edit" rotation="t"/>
              </v:shape>
            </w:pict>
          </mc:Fallback>
        </mc:AlternateContent>
      </w:r>
      <w:r>
        <w:rPr>
          <w:rFonts w:cs="Times New Roman"/>
          <w:b/>
        </w:rPr>
        <w:tab/>
      </w:r>
      <w:r>
        <w:rPr>
          <w:rFonts w:cs="Times New Roman"/>
          <w:b/>
          <w:lang w:eastAsia="sl-SI"/>
        </w:rPr>
        <mc:AlternateContent>
          <mc:Choice Requires="wpg">
            <w:drawing>
              <wp:inline xmlns:wp="http://schemas.openxmlformats.org/drawingml/2006/wordprocessingDrawing" distT="0" distB="0" distL="0" distR="0">
                <wp:extent cx="364325" cy="307074"/>
                <wp:effectExtent l="0" t="0" r="0" b="0"/>
                <wp:docPr id="4"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to-1.jpg"/>
                        <pic:cNvPicPr>
                          <a:picLocks noChangeAspect="1"/>
                        </pic:cNvPicPr>
                        <pic:nvPr/>
                      </pic:nvPicPr>
                      <pic:blipFill rotWithShape="1">
                        <a:blip r:embed="rId12">
                          <a:grayscl/>
                        </a:blip>
                        <a:stretch/>
                      </pic:blipFill>
                      <pic:spPr bwMode="auto">
                        <a:xfrm>
                          <a:off x="0" y="0"/>
                          <a:ext cx="365104" cy="3077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8.69pt;height:24.18pt;mso-wrap-distance-left:0.00pt;mso-wrap-distance-top:0.00pt;mso-wrap-distance-right:0.00pt;mso-wrap-distance-bottom:0.00pt;z-index:1;" stroked="false">
                <v:imagedata r:id="rId12" o:title=""/>
                <o:lock v:ext="edit" rotation="t"/>
              </v:shape>
            </w:pict>
          </mc:Fallback>
        </mc:AlternateContent>
      </w:r>
      <w:r>
        <w:rPr>
          <w:rFonts w:cs="Times New Roman"/>
          <w:b/>
          <w:lang w:eastAsia="sl-SI"/>
        </w:rPr>
        <mc:AlternateContent>
          <mc:Choice Requires="wpg">
            <w:drawing>
              <wp:inline xmlns:wp="http://schemas.openxmlformats.org/drawingml/2006/wordprocessingDrawing" distT="0" distB="0" distL="0" distR="0">
                <wp:extent cx="263988" cy="423081"/>
                <wp:effectExtent l="0" t="0" r="3175" b="0"/>
                <wp:docPr id="5"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eat-clip-art-free-all-download-2cJjuw-clipart.jpg"/>
                        <pic:cNvPicPr>
                          <a:picLocks noChangeAspect="1"/>
                        </pic:cNvPicPr>
                        <pic:nvPr/>
                      </pic:nvPicPr>
                      <pic:blipFill rotWithShape="1">
                        <a:blip r:embed="rId13">
                          <a:grayscl/>
                        </a:blip>
                        <a:stretch/>
                      </pic:blipFill>
                      <pic:spPr bwMode="auto">
                        <a:xfrm>
                          <a:off x="0" y="0"/>
                          <a:ext cx="264811" cy="424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0.79pt;height:33.31pt;mso-wrap-distance-left:0.00pt;mso-wrap-distance-top:0.00pt;mso-wrap-distance-right:0.00pt;mso-wrap-distance-bottom:0.00pt;z-index:1;" stroked="false">
                <v:imagedata r:id="rId13" o:title=""/>
                <o:lock v:ext="edit" rotation="t"/>
              </v:shape>
            </w:pict>
          </mc:Fallback>
        </mc:AlternateContent>
      </w:r>
      <w:r>
        <w:rPr>
          <w:rFonts w:cs="Times New Roman"/>
          <w:b/>
        </w:rPr>
      </w:r>
    </w:p>
    <w:p w14:paraId="762C2362">
      <w:pPr>
        <w:pBdr/>
        <w:spacing w:after="120"/>
        <w:ind/>
        <w:rPr>
          <w:lang w:eastAsia="sl-SI"/>
        </w:rPr>
      </w:pPr>
      <w:r>
        <w:rPr>
          <w:rFonts w:cs="Times New Roman"/>
          <w:b/>
          <w:highlight w:val="none"/>
        </w:rPr>
      </w:r>
      <w:r>
        <w:rPr>
          <w:rFonts w:cs="Times New Roman"/>
          <w:b/>
          <w:highlight w:val="none"/>
        </w:rPr>
      </w:r>
      <w:r>
        <w:rPr>
          <w:rFonts w:cs="Times New Roman"/>
          <w:b/>
          <w:highlight w:val="none"/>
        </w:rPr>
      </w:r>
    </w:p>
    <w:p>
      <w:pPr>
        <w:pBdr/>
        <w:spacing w:after="120"/>
        <w:ind/>
        <w:rPr>
          <w:rFonts w:cs="Times New Roman"/>
          <w:b/>
          <w:bCs/>
          <w:highlight w:val="none"/>
        </w:rPr>
      </w:pPr>
      <w:r>
        <w:rPr>
          <w:lang w:eastAsia="sl-SI"/>
        </w:rPr>
      </w:r>
      <w:r/>
      <w:r>
        <w:rPr>
          <w:lang w:eastAsia="sl-SI"/>
        </w:rPr>
      </w:r>
      <w:r/>
      <w:r>
        <w:rPr>
          <w:lang w:eastAsia="sl-SI"/>
        </w:rPr>
      </w:r>
      <w:r/>
      <w:r>
        <w:rPr>
          <w:lang w:eastAsia="sl-SI"/>
        </w:rPr>
        <w:t xml:space="preserve"> </w:t>
      </w:r>
      <w:r>
        <w:rPr>
          <w:lang w:eastAsia="sl-SI"/>
        </w:rPr>
        <w:t xml:space="preserve"> </w:t>
      </w:r>
      <w:r>
        <w:rPr>
          <w:rFonts w:cs="Times New Roman"/>
          <w:b/>
        </w:rPr>
        <w:tab/>
      </w:r>
      <w:r>
        <w:rPr>
          <w:lang w:eastAsia="sl-SI"/>
        </w:rPr>
      </w:r>
    </w:p>
    <w:p>
      <w:pPr>
        <w:pBdr/>
        <w:spacing w:after="120" w:line="240" w:lineRule="auto"/>
        <w:ind w:right="2976"/>
        <w:jc w:val="both"/>
        <w:rPr>
          <w:sz w:val="20"/>
          <w:szCs w:val="20"/>
        </w:rPr>
      </w:pPr>
      <w:r>
        <w:rPr>
          <w:sz w:val="20"/>
          <w:szCs w:val="20"/>
        </w:rPr>
      </w:r>
      <w:r>
        <mc:AlternateContent>
          <mc:Choice Requires="wpg">
            <w:drawing>
              <wp:anchor xmlns:wp="http://schemas.openxmlformats.org/drawingml/2006/wordprocessingDrawing" xmlns:wp14="http://schemas.microsoft.com/office/word/2010/wordprocessingDrawing" distT="0" distB="0" distL="115200" distR="115200" simplePos="0" relativeHeight="251705344" behindDoc="0" locked="0" layoutInCell="1" allowOverlap="1">
                <wp:simplePos x="0" y="0"/>
                <wp:positionH relativeFrom="column">
                  <wp:posOffset>4106553</wp:posOffset>
                </wp:positionH>
                <wp:positionV relativeFrom="paragraph">
                  <wp:posOffset>68611</wp:posOffset>
                </wp:positionV>
                <wp:extent cx="1733402" cy="2407401"/>
                <wp:effectExtent l="0" t="0" r="0" b="0"/>
                <wp:wrapNone/>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89672" name=""/>
                        <pic:cNvPicPr>
                          <a:picLocks noChangeAspect="1"/>
                        </pic:cNvPicPr>
                        <pic:nvPr/>
                      </pic:nvPicPr>
                      <pic:blipFill rotWithShape="1">
                        <a:blip r:embed="rId14"/>
                        <a:srcRect l="12754" t="0" r="10913" b="20470"/>
                        <a:stretch/>
                      </pic:blipFill>
                      <pic:spPr bwMode="auto">
                        <a:xfrm flipH="0" flipV="0">
                          <a:off x="0" y="0"/>
                          <a:ext cx="1733401" cy="240740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705344;o:allowoverlap:true;o:allowincell:true;mso-position-horizontal-relative:text;margin-left:323.35pt;mso-position-horizontal:absolute;mso-position-vertical-relative:text;margin-top:5.40pt;mso-position-vertical:absolute;width:136.49pt;height:189.56pt;mso-wrap-distance-left:9.07pt;mso-wrap-distance-top:0.00pt;mso-wrap-distance-right:9.07pt;mso-wrap-distance-bottom:0.00pt;z-index:1;" stroked="false">
                <v:imagedata r:id="rId14" o:title="" croptop="0f" cropleft="8358f" cropbottom="13415f" cropright="7152f"/>
                <o:lock v:ext="edit" rotation="t"/>
              </v:shape>
            </w:pict>
          </mc:Fallback>
        </mc:AlternateContent>
      </w:r>
      <w:r>
        <w:rPr>
          <w:sz w:val="20"/>
          <w:szCs w:val="20"/>
        </w:rPr>
      </w:r>
      <w:r>
        <w:rPr>
          <w:sz w:val="20"/>
          <w:szCs w:val="20"/>
        </w:rPr>
      </w:r>
      <w:r>
        <w:rPr>
          <w:b/>
          <w:bCs/>
          <w:sz w:val="20"/>
          <w:szCs w:val="20"/>
        </w:rPr>
        <w:t xml:space="preserve">Splošno</w:t>
      </w:r>
      <w:r>
        <w:rPr>
          <w:sz w:val="20"/>
          <w:szCs w:val="20"/>
        </w:rPr>
        <w:tab/>
      </w:r>
      <w:r>
        <w:rPr>
          <w:sz w:val="20"/>
          <w:szCs w:val="20"/>
        </w:rPr>
        <w:tab/>
      </w:r>
      <w:r>
        <w:rPr>
          <w:sz w:val="20"/>
          <w:szCs w:val="20"/>
        </w:rPr>
        <w:t xml:space="preserve">Močvirski čišljak je trajnica iz družine ustnatic (Lamiaceae). Je značilen plevel vlažnih do mokrih njivskih površin, pojavlja pa se tudi na drugih vlažnih rastiščih. Spomladi odžene predvsem iz podzemnih delov, iz semena pa vznikne spomladi in v začetku p</w:t>
      </w:r>
      <w:r>
        <w:rPr>
          <w:sz w:val="20"/>
          <w:szCs w:val="20"/>
        </w:rPr>
        <w:t xml:space="preserve">oletja. Zaradi učinkovitega vegetativnega razmnoževanja lahko na njivah tvori goste zaplate. Najbolje uspeva na vlažnih, rodovitnih in težjih tleh.</w:t>
      </w:r>
      <w:r>
        <w:rPr>
          <w:sz w:val="20"/>
          <w:szCs w:val="20"/>
        </w:rPr>
      </w:r>
      <w:r>
        <w:rPr>
          <w:sz w:val="20"/>
          <w:szCs w:val="20"/>
        </w:rPr>
      </w:r>
    </w:p>
    <w:p>
      <w:pPr>
        <w:pBdr/>
        <w:spacing w:after="120" w:line="240" w:lineRule="auto"/>
        <w:ind w:right="2976"/>
        <w:jc w:val="both"/>
        <w:rPr>
          <w:sz w:val="20"/>
          <w:szCs w:val="20"/>
        </w:rPr>
      </w:pPr>
      <w:r>
        <w:rPr>
          <w:b/>
          <w:bCs/>
          <w:sz w:val="20"/>
          <w:szCs w:val="20"/>
        </w:rPr>
      </w:r>
      <w:r>
        <w:rPr>
          <w:b/>
          <w:bCs/>
          <w:sz w:val="20"/>
          <w:szCs w:val="20"/>
        </w:rPr>
        <w:t xml:space="preserve">Rastišče</w:t>
      </w:r>
      <w:r>
        <w:rPr>
          <w:sz w:val="20"/>
          <w:szCs w:val="20"/>
        </w:rPr>
        <w:tab/>
      </w:r>
      <w:r>
        <w:rPr>
          <w:sz w:val="20"/>
          <w:szCs w:val="20"/>
        </w:rPr>
        <w:tab/>
      </w:r>
      <w:r>
        <w:rPr>
          <w:sz w:val="20"/>
          <w:szCs w:val="20"/>
        </w:rPr>
        <w:t xml:space="preserve">Vlažne njive, vrtovi, mokrotni travniki, jarki, obrežja vodotokov, močvirna območja ter druga vlažna in s hranili bogata tla.</w:t>
      </w:r>
      <w:r>
        <w:rPr>
          <w:sz w:val="20"/>
          <w:szCs w:val="20"/>
        </w:rPr>
      </w:r>
      <w:r>
        <w:rPr>
          <w:sz w:val="20"/>
          <w:szCs w:val="20"/>
        </w:rPr>
      </w:r>
    </w:p>
    <w:p>
      <w:pPr>
        <w:pBdr/>
        <w:spacing w:after="120" w:line="240" w:lineRule="auto"/>
        <w:ind w:right="2976"/>
        <w:jc w:val="both"/>
        <w:rPr>
          <w:sz w:val="20"/>
          <w:szCs w:val="20"/>
        </w:rPr>
      </w:pPr>
      <w:r>
        <w:rPr>
          <w:b/>
          <w:bCs/>
          <w:sz w:val="20"/>
          <w:szCs w:val="20"/>
        </w:rPr>
      </w:r>
      <w:r>
        <w:rPr>
          <w:sz w:val="20"/>
          <w:szCs w:val="20"/>
        </w:rPr>
      </w:r>
      <w:r>
        <w:rPr>
          <w:b/>
          <w:bCs/>
          <w:sz w:val="20"/>
          <w:szCs w:val="20"/>
        </w:rPr>
        <w:t xml:space="preserve">Mlada rastlina</w:t>
      </w:r>
      <w:r>
        <w:rPr>
          <w:sz w:val="20"/>
          <w:szCs w:val="20"/>
        </w:rPr>
        <w:tab/>
      </w:r>
      <w:r>
        <w:rPr>
          <w:sz w:val="20"/>
          <w:szCs w:val="20"/>
        </w:rPr>
        <w:tab/>
      </w:r>
      <w:r>
        <w:rPr>
          <w:sz w:val="20"/>
          <w:szCs w:val="20"/>
        </w:rPr>
        <w:t xml:space="preserve">Mlade rastline imajo nasprotno nameščene, podolgovate do suličaste liste. Listi so kratkopecljati ali skoraj sedeči, po robu drobno nazobčani in navadno dlakavi. Mladi poganjki se pogosto razvijejo iz podzemnih delov rastline.</w:t>
      </w:r>
      <w:r>
        <w:rPr>
          <w:sz w:val="20"/>
          <w:szCs w:val="20"/>
        </w:rPr>
      </w:r>
      <w:r>
        <w:rPr>
          <w:sz w:val="20"/>
          <w:szCs w:val="20"/>
        </w:rPr>
      </w:r>
    </w:p>
    <w:p>
      <w:pPr>
        <w:pBdr/>
        <w:spacing w:after="120" w:line="240" w:lineRule="auto"/>
        <w:ind w:right="2976"/>
        <w:jc w:val="both"/>
        <w:rPr>
          <w:sz w:val="20"/>
          <w:szCs w:val="20"/>
        </w:rPr>
      </w:pPr>
      <w:r>
        <w:rPr>
          <w:sz w:val="20"/>
          <w:szCs w:val="20"/>
        </w:rPr>
      </w:r>
      <w:r>
        <w:rPr>
          <w:sz w:val="20"/>
          <w:szCs w:val="20"/>
        </w:rPr>
      </w:r>
      <w:bookmarkStart w:id="0" w:name="_GoBack"/>
      <w:r>
        <w:rPr>
          <w:sz w:val="20"/>
          <w:szCs w:val="20"/>
        </w:rPr>
      </w:r>
      <w:bookmarkEnd w:id="0"/>
      <w:r>
        <w:rPr>
          <w:b/>
          <w:bCs/>
          <w:sz w:val="20"/>
          <w:szCs w:val="20"/>
        </w:rPr>
        <w:t xml:space="preserve">Odrasla rastlina</w:t>
      </w:r>
      <w:r>
        <w:rPr>
          <w:sz w:val="20"/>
          <w:szCs w:val="20"/>
        </w:rPr>
        <w:tab/>
      </w:r>
      <w:r>
        <w:rPr>
          <w:sz w:val="20"/>
          <w:szCs w:val="20"/>
        </w:rPr>
        <w:tab/>
      </w:r>
      <w:r>
        <w:rPr>
          <w:sz w:val="20"/>
          <w:szCs w:val="20"/>
        </w:rPr>
        <w:t xml:space="preserve">Odrasla rastlina zraste približno od 30 do 100 cm v višino. Steblo je pokončno, štirirobo, večinoma nerazvejano in poraslo z dlačicami. Listi so nasprotni, podolgovato suličasti, pri dnu srčasti do </w:t>
        <mc:AlternateContent>
          <mc:Choice Requires="wpg">
            <w:drawing>
              <wp:anchor xmlns:wp="http://schemas.openxmlformats.org/drawingml/2006/wordprocessingDrawing" xmlns:wp14="http://schemas.microsoft.com/office/word/2010/wordprocessingDrawing" distT="0" distB="0" distL="115200" distR="115200" simplePos="0" relativeHeight="251707392" behindDoc="0" locked="0" layoutInCell="1" allowOverlap="1">
                <wp:simplePos x="0" y="0"/>
                <wp:positionH relativeFrom="column">
                  <wp:posOffset>4101642</wp:posOffset>
                </wp:positionH>
                <wp:positionV relativeFrom="paragraph">
                  <wp:posOffset>552400</wp:posOffset>
                </wp:positionV>
                <wp:extent cx="1745947" cy="1625168"/>
                <wp:effectExtent l="0" t="0" r="0" b="0"/>
                <wp:wrapNone/>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96191" name=""/>
                        <pic:cNvPicPr>
                          <a:picLocks noChangeAspect="1"/>
                        </pic:cNvPicPr>
                        <pic:nvPr/>
                      </pic:nvPicPr>
                      <pic:blipFill rotWithShape="1">
                        <a:blip r:embed="rId15"/>
                        <a:srcRect l="0" t="27743" r="0" b="2466"/>
                        <a:stretch/>
                      </pic:blipFill>
                      <pic:spPr bwMode="auto">
                        <a:xfrm flipH="0" flipV="0">
                          <a:off x="0" y="0"/>
                          <a:ext cx="1745947" cy="162516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251707392;o:allowoverlap:true;o:allowincell:true;mso-position-horizontal-relative:text;margin-left:322.96pt;mso-position-horizontal:absolute;mso-position-vertical-relative:text;margin-top:43.50pt;mso-position-vertical:absolute;width:137.48pt;height:127.97pt;mso-wrap-distance-left:9.07pt;mso-wrap-distance-top:0.00pt;mso-wrap-distance-right:9.07pt;mso-wrap-distance-bottom:0.00pt;z-index:1;" stroked="false">
                <v:imagedata r:id="rId15" o:title="" croptop="18182f" cropleft="0f" cropbottom="1616f" cropright="0f"/>
                <o:lock v:ext="edit" rotation="t"/>
              </v:shape>
            </w:pict>
          </mc:Fallback>
        </mc:AlternateContent>
        <w:t xml:space="preserve">zaokroženi ter po robu nazobčani. Rastlina razvije dolge p</w:t>
      </w:r>
      <w:r>
        <w:rPr>
          <w:sz w:val="20"/>
          <w:szCs w:val="20"/>
        </w:rPr>
        <w:t xml:space="preserve">odzemne pritlike, katerih konci se lahko značilno odebelijo v gomolje.</w:t>
      </w:r>
      <w:r>
        <w:rPr>
          <w:sz w:val="20"/>
          <w:szCs w:val="20"/>
        </w:rPr>
      </w:r>
      <w:r>
        <w:rPr>
          <w:sz w:val="20"/>
          <w:szCs w:val="20"/>
        </w:rPr>
      </w:r>
    </w:p>
    <w:p>
      <w:pPr>
        <w:pBdr/>
        <w:spacing w:after="120" w:line="240" w:lineRule="auto"/>
        <w:ind w:right="2976"/>
        <w:jc w:val="both"/>
        <w:rPr>
          <w:sz w:val="20"/>
          <w:szCs w:val="20"/>
        </w:rPr>
      </w:pPr>
      <w:r>
        <w:rPr>
          <w:b/>
          <w:bCs/>
          <w:sz w:val="20"/>
          <w:szCs w:val="20"/>
        </w:rPr>
      </w:r>
      <w:r>
        <w:rPr>
          <w:sz w:val="20"/>
          <w:szCs w:val="20"/>
        </w:rPr>
      </w:r>
      <w:r>
        <w:rPr>
          <w:b/>
          <w:bCs/>
          <w:sz w:val="20"/>
          <w:szCs w:val="20"/>
        </w:rPr>
        <w:t xml:space="preserve">Cvetenje</w:t>
      </w:r>
      <w:r>
        <w:rPr>
          <w:sz w:val="20"/>
          <w:szCs w:val="20"/>
        </w:rPr>
        <w:tab/>
      </w:r>
      <w:r>
        <w:rPr>
          <w:sz w:val="20"/>
          <w:szCs w:val="20"/>
        </w:rPr>
        <w:tab/>
      </w:r>
      <w:r>
        <w:rPr>
          <w:sz w:val="20"/>
          <w:szCs w:val="20"/>
        </w:rPr>
        <w:t xml:space="preserve">Cveti od junija do septembra. Cvetovi so rožnati do škrlatni, dvoustnati in združeni v navidezna vretenca v zgornjem delu stebla. Spodnja ustna je pogosto svetlejša in temneje lisasta.</w:t>
      </w:r>
      <w:r>
        <w:rPr>
          <w:sz w:val="20"/>
          <w:szCs w:val="20"/>
        </w:rPr>
      </w:r>
      <w:r>
        <w:rPr>
          <w:sz w:val="20"/>
          <w:szCs w:val="20"/>
        </w:rPr>
      </w:r>
    </w:p>
    <w:p>
      <w:pPr>
        <w:pBdr/>
        <w:spacing w:after="120" w:line="240" w:lineRule="auto"/>
        <w:ind w:right="2976"/>
        <w:jc w:val="both"/>
        <w:rPr>
          <w:sz w:val="20"/>
          <w:szCs w:val="20"/>
        </w:rPr>
      </w:pPr>
      <w:r>
        <w:rPr>
          <w:b/>
          <w:bCs/>
          <w:sz w:val="20"/>
          <w:szCs w:val="20"/>
        </w:rPr>
      </w:r>
      <w:r>
        <w:rPr>
          <w:b/>
          <w:bCs/>
          <w:sz w:val="20"/>
          <w:szCs w:val="20"/>
        </w:rPr>
        <w:t xml:space="preserve">Razmnoževanje</w:t>
      </w:r>
      <w:r>
        <w:rPr>
          <w:sz w:val="20"/>
          <w:szCs w:val="20"/>
        </w:rPr>
        <w:tab/>
      </w:r>
      <w:r>
        <w:rPr>
          <w:sz w:val="20"/>
          <w:szCs w:val="20"/>
        </w:rPr>
        <w:tab/>
      </w:r>
      <w:r>
        <w:rPr>
          <w:sz w:val="20"/>
          <w:szCs w:val="20"/>
        </w:rPr>
        <w:t xml:space="preserve">Razmnožuje se s semenom in vegetativno s podzemnimi pritlikami ter gomolji. Plod je pokovec, ki ob zrelosti razpade na štiri enosemenske plodiče (merikarpe). Pri širjenju na njivskih površinah je pomembno predvsem vegetativno razmnoževanje, saj se podzemni</w:t>
      </w:r>
      <w:r>
        <w:rPr>
          <w:sz w:val="20"/>
          <w:szCs w:val="20"/>
        </w:rPr>
        <w:t xml:space="preserve"> deli lahko raznašajo tudi z obdelavo tal.</w:t>
      </w:r>
      <w:r>
        <w:rPr>
          <w:sz w:val="20"/>
          <w:szCs w:val="20"/>
        </w:rPr>
      </w:r>
      <w:r>
        <w:rPr>
          <w:sz w:val="20"/>
          <w:szCs w:val="20"/>
        </w:rPr>
      </w:r>
    </w:p>
    <w:p>
      <w:pPr>
        <w:pBdr/>
        <w:spacing w:after="120" w:line="240" w:lineRule="auto"/>
        <w:ind w:right="2976"/>
        <w:jc w:val="both"/>
        <w:rPr>
          <w:sz w:val="20"/>
          <w:szCs w:val="20"/>
        </w:rPr>
      </w:pPr>
      <w:r>
        <w:rPr>
          <w:b/>
          <w:bCs/>
          <w:sz w:val="20"/>
          <w:szCs w:val="20"/>
        </w:rPr>
      </w:r>
      <w:r>
        <w:rPr>
          <w:b/>
          <w:bCs/>
          <w:sz w:val="20"/>
          <w:szCs w:val="20"/>
        </w:rPr>
        <w:t xml:space="preserve">Posebnosti</w:t>
      </w:r>
      <w:r>
        <w:rPr>
          <w:sz w:val="20"/>
          <w:szCs w:val="20"/>
        </w:rPr>
        <w:tab/>
      </w:r>
      <w:r>
        <w:rPr>
          <w:sz w:val="20"/>
          <w:szCs w:val="20"/>
        </w:rPr>
        <w:tab/>
      </w:r>
      <w:r>
        <w:rPr>
          <w:sz w:val="20"/>
          <w:szCs w:val="20"/>
        </w:rPr>
        <w:t xml:space="preserve">Značilna lastnost močvirskega čišljaka so podzemne pritlike z odebeljenimi, gomoljastimi konci, v katerih rastlina shranjuje rezervne snovi in z njimi prezimi. Zaradi njih se lahko po mehanski obdelavi hitro obnovi in razširi.</w:t>
      </w:r>
      <w:r>
        <w:rPr>
          <w:sz w:val="20"/>
          <w:szCs w:val="20"/>
        </w:rPr>
      </w:r>
      <w:r>
        <w:rPr>
          <w:sz w:val="20"/>
          <w:szCs w:val="20"/>
        </w:rPr>
      </w:r>
    </w:p>
    <w:p>
      <w:pPr>
        <w:pBdr/>
        <w:spacing w:after="0" w:afterAutospacing="0" w:line="240" w:lineRule="auto"/>
        <w:ind w:right="2976"/>
        <w:jc w:val="both"/>
        <w:rPr>
          <w:sz w:val="20"/>
          <w:szCs w:val="20"/>
        </w:rPr>
      </w:pPr>
      <w:r>
        <w:rPr>
          <w:b/>
          <w:bCs/>
          <w:sz w:val="20"/>
          <w:szCs w:val="20"/>
        </w:rPr>
        <w:t xml:space="preserve">Zatiranje</w:t>
      </w:r>
      <w:r>
        <w:rPr>
          <w:sz w:val="20"/>
          <w:szCs w:val="20"/>
        </w:rPr>
        <w:tab/>
      </w:r>
      <w:r>
        <w:rPr>
          <w:sz w:val="20"/>
          <w:szCs w:val="20"/>
        </w:rPr>
        <w:tab/>
      </w:r>
      <w:r>
        <w:rPr>
          <w:sz w:val="20"/>
          <w:szCs w:val="20"/>
        </w:rPr>
        <w:t xml:space="preserve">Zatiranje je zahtevno zaradi dobro razvitega sistema podzemnih pritlik in gomoljev. Pomembno je preprečevanje njihovega raznašanja z obdelovalnimi stroji ter večkratno mehansko zatiranje, s katerim se izčrpavajo podzemne zaloge. Pojavnost zmanjšujejo tudi </w:t>
      </w:r>
      <w:r>
        <w:rPr>
          <w:sz w:val="20"/>
          <w:szCs w:val="20"/>
        </w:rPr>
        <w:t xml:space="preserve">urejena odvodnja, ustrezen kolobar in gosti, konkurenčni posevki. V poljščinah je možno kemično zatiranje z registriranimi herbicidi za trajne širokolistne plevele.</w:t>
      </w:r>
      <w:r>
        <w:rPr>
          <w:sz w:val="20"/>
          <w:szCs w:val="20"/>
        </w:rPr>
      </w:r>
      <w:r>
        <w:rPr>
          <w:sz w:val="20"/>
          <w:szCs w:val="20"/>
        </w:rPr>
      </w:r>
    </w:p>
    <w:p w14:paraId="19BF0F02">
      <w:pPr>
        <w:pBdr/>
        <w:spacing w:after="120" w:line="240" w:lineRule="auto"/>
        <w:ind w:right="2976"/>
        <w:jc w:val="both"/>
        <w:rPr/>
      </w:pPr>
      <w:r/>
      <w:r>
        <mc:AlternateContent>
          <mc:Choice Requires="wpg">
            <w:drawing>
              <wp:inline xmlns:wp="http://schemas.openxmlformats.org/drawingml/2006/wordprocessingDrawing" distT="0" distB="0" distL="0" distR="0">
                <wp:extent cx="5760720" cy="22860"/>
                <wp:effectExtent l="0" t="0" r="0" b="0"/>
                <wp:docPr id="8" name="_x0000_i1026"/>
                <wp:cNvGraphicFramePr/>
                <a:graphic xmlns:a="http://schemas.openxmlformats.org/drawingml/2006/main">
                  <a:graphicData uri="http://schemas.microsoft.com/office/word/2010/wordprocessingShape">
                    <wps:wsp>
                      <wps:cNvPr id="0" name=""/>
                      <wps:cNvSpPr/>
                      <wps:spPr bwMode="auto">
                        <a:xfrm>
                          <a:off x="0" y="0"/>
                          <a:ext cx="5760720" cy="22860"/>
                        </a:xfrm>
                        <a:prstGeom prst="rect">
                          <a:avLst/>
                        </a:prstGeom>
                        <a:solidFill>
                          <a:srgbClr val="C2D69B"/>
                        </a:solidFill>
                        <a:ln>
                          <a:noFill/>
                        </a:ln>
                      </wps:spPr>
                      <wps:bodyPr rot="0">
                        <a:prstTxWarp prst="textNoShape">
                          <a:avLst/>
                        </a:prstTxWarp>
                        <a:noAutofit/>
                      </wps:bodyPr>
                    </wps:wsp>
                  </a:graphicData>
                </a:graphic>
              </wp:inline>
            </w:drawing>
          </mc:Choice>
          <mc:Fallback>
            <w:pict>
              <v:shape id="shape 7" o:spid="_x0000_s7" o:spt="1" type="#_x0000_t1" style="width:453.60pt;height:1.80pt;mso-wrap-distance-left:0.00pt;mso-wrap-distance-top:0.00pt;mso-wrap-distance-right:0.00pt;mso-wrap-distance-bottom:0.00pt;visibility:visible;" fillcolor="#C2D69B" stroked="f"/>
            </w:pict>
          </mc:Fallback>
        </mc:AlternateContent>
      </w:r>
      <w:r/>
      <w:r/>
    </w:p>
    <w:p>
      <w:pPr>
        <w:pBdr/>
        <w:spacing w:after="120" w:line="240" w:lineRule="auto"/>
        <w:ind w:right="2976"/>
        <w:jc w:val="both"/>
        <w:rPr>
          <w:rFonts w:cs="Times New Roman"/>
          <w:sz w:val="18"/>
          <w:szCs w:val="18"/>
        </w:rPr>
      </w:pPr>
      <w:r>
        <w:rPr>
          <w:rFonts w:cs="Times New Roman"/>
          <w:sz w:val="18"/>
          <w:szCs w:val="18"/>
        </w:rPr>
        <w:t xml:space="preserve">Pripravil: Andrej Vončina</w:t>
      </w:r>
      <w:r>
        <w:rPr>
          <w:rFonts w:cs="Times New Roman"/>
          <w:sz w:val="18"/>
          <w:szCs w:val="18"/>
        </w:rPr>
      </w:r>
    </w:p>
    <w:p>
      <w:pPr>
        <w:pBdr/>
        <w:spacing w:after="120" w:line="240" w:lineRule="auto"/>
        <w:ind w:right="2976"/>
        <w:jc w:val="both"/>
        <w:rPr>
          <w:rFonts w:cs="Times New Roman"/>
          <w:b/>
          <w:sz w:val="32"/>
          <w:szCs w:val="32"/>
        </w:rPr>
      </w:pPr>
      <w:r>
        <w:rPr>
          <w:rFonts w:cs="Times New Roman"/>
          <w:sz w:val="18"/>
          <w:szCs w:val="18"/>
        </w:rPr>
        <w:t xml:space="preserve">20</w:t>
      </w:r>
      <w:r>
        <w:rPr>
          <w:rFonts w:cs="Times New Roman"/>
          <w:sz w:val="18"/>
          <w:szCs w:val="18"/>
        </w:rPr>
        <w:t xml:space="preserve">26</w:t>
      </w:r>
      <w:r>
        <w:rPr>
          <w:rFonts w:cs="Times New Roman"/>
          <w:sz w:val="18"/>
          <w:szCs w:val="18"/>
        </w:rPr>
        <w:t xml:space="preserve"> - Slike so last Kmetijskega inštituta Slovenije. Uporaba brez dovoljenja avtorjev ni dovoljena.</w:t>
      </w:r>
      <w:r>
        <w:rPr>
          <w:rFonts w:cs="Times New Roman"/>
          <w:b/>
          <w:sz w:val="32"/>
          <w:szCs w:val="32"/>
        </w:rPr>
      </w:r>
    </w:p>
    <w:sectPr>
      <w:headerReference w:type="default" r:id="rId9"/>
      <w:footerReference w:type="default" r:id="rId10"/>
      <w:footnotePr/>
      <w:endnotePr/>
      <w:type w:val="nextPage"/>
      <w:pgSz w:h="16838" w:orient="portrait" w:w="11906"/>
      <w:pgMar w:top="1417" w:right="1417" w:bottom="1417"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Symbol">
    <w:panose1 w:val="05050102010706020507"/>
  </w:font>
  <w:font w:name="Wingdings">
    <w:panose1 w:val="05000000000000000000"/>
  </w:font>
  <w:font w:name="Courier New">
    <w:panose1 w:val="02070309020205020404"/>
  </w:font>
  <w:font w:name="TT15Ct00">
    <w:panose1 w:val="05040102010807070707"/>
  </w:font>
  <w:font w:name="Tahoma">
    <w:panose1 w:val="020B060403050404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0"/>
      <w:pBdr/>
      <w:spacing/>
      <w:ind/>
      <w:jc w:val="center"/>
      <w:rPr/>
    </w:pPr>
    <w:r>
      <w:rPr>
        <w:rFonts w:ascii="TT15Ct00" w:hAnsi="TT15Ct00" w:cs="TT15Ct00"/>
        <w:color w:val="76933c"/>
        <w:lang w:eastAsia="sl-SI"/>
      </w:rPr>
      <w:t xml:space="preserve">Kmetijski inštitut Slovenije, Oddelek za varstvo rastlin</w:t>
    </w:r>
    <w:r/>
  </w:p>
  <w:p>
    <w:pPr>
      <w:pStyle w:val="77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after="0"/>
      <w:ind/>
      <w:rPr>
        <w:lang w:eastAsia="sl-SI"/>
      </w:rPr>
    </w:pPr>
    <w:r>
      <w:rPr>
        <w:lang w:eastAsia="sl-SI"/>
      </w:rPr>
      <mc:AlternateContent>
        <mc:Choice Requires="wpg">
          <w:drawing>
            <wp:inline xmlns:wp="http://schemas.openxmlformats.org/drawingml/2006/wordprocessingDrawing" distT="0" distB="0" distL="0" distR="0">
              <wp:extent cx="2286000" cy="3048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pic:cNvPicPr>
                      <pic:nvPr/>
                    </pic:nvPicPr>
                    <pic:blipFill rotWithShape="1">
                      <a:blip r:embed="rId1"/>
                      <a:stretch/>
                    </pic:blipFill>
                    <pic:spPr bwMode="auto">
                      <a:xfrm>
                        <a:off x="0" y="0"/>
                        <a:ext cx="2286000" cy="30480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80.00pt;height:24.00pt;mso-wrap-distance-left:0.00pt;mso-wrap-distance-top:0.00pt;mso-wrap-distance-right:0.00pt;mso-wrap-distance-bottom:0.00pt;z-index:1;" stroked="f">
              <v:imagedata r:id="rId1" o:title=""/>
              <o:lock v:ext="edit" rotation="t"/>
            </v:shape>
          </w:pict>
        </mc:Fallback>
      </mc:AlternateContent>
    </w:r>
    <w:r>
      <w:rPr>
        <w:lang w:eastAsia="sl-SI"/>
      </w:rPr>
    </w:r>
  </w:p>
  <w:p>
    <w:pPr>
      <w:pBdr/>
      <w:spacing w:after="0" w:line="240" w:lineRule="auto"/>
      <w:ind/>
      <w:rPr>
        <w:rFonts w:eastAsia="Times New Roman"/>
        <w:bCs/>
        <w:color w:val="76923c"/>
        <w:lang w:eastAsia="sl-SI"/>
      </w:rPr>
    </w:pPr>
    <w:r>
      <w:rPr>
        <w:rFonts w:eastAsia="Times New Roman"/>
        <w:bCs/>
        <w:color w:val="76923c"/>
        <w:lang w:eastAsia="sl-SI"/>
      </w:rPr>
      <w:t xml:space="preserve">Oddelek za varstvo rastlin</w:t>
    </w:r>
    <w:r>
      <w:rPr>
        <w:rFonts w:eastAsia="Times New Roman"/>
        <w:bCs/>
        <w:color w:val="76923c"/>
        <w:lang w:eastAsia="sl-SI"/>
      </w:rPr>
    </w:r>
  </w:p>
  <w:p>
    <w:pPr>
      <w:pStyle w:val="768"/>
      <w:pBdr/>
      <w:spacing/>
      <w:ind/>
      <w:rPr/>
    </w:pPr>
    <w:r>
      <mc:AlternateContent>
        <mc:Choice Requires="wpg">
          <w:drawing>
            <wp:inline xmlns:wp="http://schemas.openxmlformats.org/drawingml/2006/wordprocessingDrawing" distT="0" distB="0" distL="0" distR="0">
              <wp:extent cx="5760720" cy="22860"/>
              <wp:effectExtent l="0" t="0" r="0" b="0"/>
              <wp:docPr id="2" name="_x0000_i1027"/>
              <wp:cNvGraphicFramePr/>
              <a:graphic xmlns:a="http://schemas.openxmlformats.org/drawingml/2006/main">
                <a:graphicData uri="http://schemas.microsoft.com/office/word/2010/wordprocessingShape">
                  <wps:wsp>
                    <wps:cNvPr id="0" name=""/>
                    <wps:cNvSpPr/>
                    <wps:spPr bwMode="auto">
                      <a:xfrm>
                        <a:off x="0" y="0"/>
                        <a:ext cx="5760720" cy="22860"/>
                      </a:xfrm>
                      <a:prstGeom prst="rect">
                        <a:avLst/>
                      </a:prstGeom>
                      <a:solidFill>
                        <a:srgbClr val="C2D69B"/>
                      </a:solidFill>
                      <a:ln>
                        <a:noFill/>
                      </a:ln>
                    </wps:spPr>
                    <wps:bodyPr rot="0">
                      <a:prstTxWarp prst="textNoShape">
                        <a:avLst/>
                      </a:prstTxWarp>
                      <a:noAutofit/>
                    </wps:bodyPr>
                  </wps:wsp>
                </a:graphicData>
              </a:graphic>
            </wp:inline>
          </w:drawing>
        </mc:Choice>
        <mc:Fallback>
          <w:pict>
            <v:shape id="shape 1" o:spid="_x0000_s1" o:spt="1" type="#_x0000_t1" style="width:453.60pt;height:1.80pt;mso-wrap-distance-left:0.00pt;mso-wrap-distance-top:0.00pt;mso-wrap-distance-right:0.00pt;mso-wrap-distance-bottom:0.00pt;visibility:visible;" fillcolor="#C2D69B" stroked="f"/>
          </w:pict>
        </mc:Fallback>
      </mc:AlternateContent>
    </w:r>
    <w:r/>
  </w:p>
  <w:p>
    <w:pPr>
      <w:pStyle w:val="768"/>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50153"/>
    <w:lvl w:ilvl="0">
      <w:isLgl w:val="false"/>
      <w:lvlJc w:val="left"/>
      <w:lvlText w:val="-"/>
      <w:numFmt w:val="bullet"/>
      <w:pPr>
        <w:pBdr/>
        <w:spacing/>
        <w:ind w:hanging="360" w:left="720"/>
      </w:pPr>
      <w:rPr>
        <w:rFonts w:hint="default" w:ascii="Arial" w:hAnsi="Arial" w:cs="Arial"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sl-SI"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6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6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6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6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6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6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6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6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6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6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6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6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6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6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6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6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6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6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6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6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6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6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6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6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6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6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6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6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6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6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6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6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6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6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6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6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6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6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6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6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6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6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6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6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6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6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6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6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6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6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6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6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6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6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6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6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6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6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6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6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6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6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6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6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6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6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6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6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6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6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6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6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6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6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6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6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6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6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6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6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6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6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6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6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6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6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6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6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6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6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6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6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6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6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6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6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6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6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6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6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6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6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6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6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6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6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6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760"/>
    <w:next w:val="760"/>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760"/>
    <w:next w:val="760"/>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760"/>
    <w:next w:val="760"/>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760"/>
    <w:next w:val="760"/>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760"/>
    <w:next w:val="760"/>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760"/>
    <w:next w:val="760"/>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760"/>
    <w:next w:val="760"/>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760"/>
    <w:next w:val="760"/>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760"/>
    <w:next w:val="760"/>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61"/>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761"/>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61"/>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61"/>
    <w:link w:val="142"/>
    <w:uiPriority w:val="9"/>
    <w:pPr>
      <w:pBdr/>
      <w:spacing/>
      <w:ind/>
    </w:pPr>
    <w:rPr>
      <w:rFonts w:ascii="Arial" w:hAnsi="Arial" w:eastAsia="Arial" w:cs="Arial"/>
      <w:i/>
      <w:iCs/>
      <w:color w:val="0f4761" w:themeColor="accent1" w:themeShade="BF"/>
    </w:rPr>
  </w:style>
  <w:style w:type="character" w:styleId="154">
    <w:name w:val="Heading 5 Char"/>
    <w:basedOn w:val="761"/>
    <w:link w:val="143"/>
    <w:uiPriority w:val="9"/>
    <w:pPr>
      <w:pBdr/>
      <w:spacing/>
      <w:ind/>
    </w:pPr>
    <w:rPr>
      <w:rFonts w:ascii="Arial" w:hAnsi="Arial" w:eastAsia="Arial" w:cs="Arial"/>
      <w:color w:val="0f4761" w:themeColor="accent1" w:themeShade="BF"/>
    </w:rPr>
  </w:style>
  <w:style w:type="character" w:styleId="155">
    <w:name w:val="Heading 6 Char"/>
    <w:basedOn w:val="761"/>
    <w:link w:val="144"/>
    <w:uiPriority w:val="9"/>
    <w:pPr>
      <w:pBdr/>
      <w:spacing/>
      <w:ind/>
    </w:pPr>
    <w:rPr>
      <w:rFonts w:ascii="Arial" w:hAnsi="Arial" w:eastAsia="Arial" w:cs="Arial"/>
      <w:i/>
      <w:iCs/>
      <w:color w:val="595959" w:themeColor="text1" w:themeTint="A6"/>
    </w:rPr>
  </w:style>
  <w:style w:type="character" w:styleId="156">
    <w:name w:val="Heading 7 Char"/>
    <w:basedOn w:val="761"/>
    <w:link w:val="145"/>
    <w:uiPriority w:val="9"/>
    <w:pPr>
      <w:pBdr/>
      <w:spacing/>
      <w:ind/>
    </w:pPr>
    <w:rPr>
      <w:rFonts w:ascii="Arial" w:hAnsi="Arial" w:eastAsia="Arial" w:cs="Arial"/>
      <w:color w:val="595959" w:themeColor="text1" w:themeTint="A6"/>
    </w:rPr>
  </w:style>
  <w:style w:type="character" w:styleId="157">
    <w:name w:val="Heading 8 Char"/>
    <w:basedOn w:val="761"/>
    <w:link w:val="146"/>
    <w:uiPriority w:val="9"/>
    <w:pPr>
      <w:pBdr/>
      <w:spacing/>
      <w:ind/>
    </w:pPr>
    <w:rPr>
      <w:rFonts w:ascii="Arial" w:hAnsi="Arial" w:eastAsia="Arial" w:cs="Arial"/>
      <w:i/>
      <w:iCs/>
      <w:color w:val="272727" w:themeColor="text1" w:themeTint="D8"/>
    </w:rPr>
  </w:style>
  <w:style w:type="character" w:styleId="158">
    <w:name w:val="Heading 9 Char"/>
    <w:basedOn w:val="761"/>
    <w:link w:val="147"/>
    <w:uiPriority w:val="9"/>
    <w:pPr>
      <w:pBdr/>
      <w:spacing/>
      <w:ind/>
    </w:pPr>
    <w:rPr>
      <w:rFonts w:ascii="Arial" w:hAnsi="Arial" w:eastAsia="Arial" w:cs="Arial"/>
      <w:i/>
      <w:iCs/>
      <w:color w:val="272727" w:themeColor="text1" w:themeTint="D8"/>
    </w:rPr>
  </w:style>
  <w:style w:type="paragraph" w:styleId="159">
    <w:name w:val="Title"/>
    <w:basedOn w:val="760"/>
    <w:next w:val="760"/>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61"/>
    <w:link w:val="159"/>
    <w:uiPriority w:val="10"/>
    <w:pPr>
      <w:pBdr/>
      <w:spacing/>
      <w:ind/>
    </w:pPr>
    <w:rPr>
      <w:rFonts w:ascii="Arial" w:hAnsi="Arial" w:eastAsia="Arial" w:cs="Arial"/>
      <w:spacing w:val="-10"/>
      <w:sz w:val="56"/>
      <w:szCs w:val="56"/>
    </w:rPr>
  </w:style>
  <w:style w:type="paragraph" w:styleId="161">
    <w:name w:val="Subtitle"/>
    <w:basedOn w:val="760"/>
    <w:next w:val="760"/>
    <w:link w:val="162"/>
    <w:uiPriority w:val="11"/>
    <w:qFormat/>
    <w:pPr>
      <w:numPr>
        <w:ilvl w:val="1"/>
      </w:numPr>
      <w:pBdr/>
      <w:spacing/>
      <w:ind/>
    </w:pPr>
    <w:rPr>
      <w:color w:val="595959" w:themeColor="text1" w:themeTint="A6"/>
      <w:spacing w:val="15"/>
      <w:sz w:val="28"/>
      <w:szCs w:val="28"/>
    </w:rPr>
  </w:style>
  <w:style w:type="character" w:styleId="162">
    <w:name w:val="Subtitle Char"/>
    <w:basedOn w:val="761"/>
    <w:link w:val="161"/>
    <w:uiPriority w:val="11"/>
    <w:pPr>
      <w:pBdr/>
      <w:spacing/>
      <w:ind/>
    </w:pPr>
    <w:rPr>
      <w:color w:val="595959" w:themeColor="text1" w:themeTint="A6"/>
      <w:spacing w:val="15"/>
      <w:sz w:val="28"/>
      <w:szCs w:val="28"/>
    </w:rPr>
  </w:style>
  <w:style w:type="paragraph" w:styleId="163">
    <w:name w:val="Quote"/>
    <w:basedOn w:val="760"/>
    <w:next w:val="760"/>
    <w:link w:val="164"/>
    <w:uiPriority w:val="29"/>
    <w:qFormat/>
    <w:pPr>
      <w:pBdr/>
      <w:spacing w:before="160"/>
      <w:ind/>
      <w:jc w:val="center"/>
    </w:pPr>
    <w:rPr>
      <w:i/>
      <w:iCs/>
      <w:color w:val="404040" w:themeColor="text1" w:themeTint="BF"/>
    </w:rPr>
  </w:style>
  <w:style w:type="character" w:styleId="164">
    <w:name w:val="Quote Char"/>
    <w:basedOn w:val="761"/>
    <w:link w:val="163"/>
    <w:uiPriority w:val="29"/>
    <w:pPr>
      <w:pBdr/>
      <w:spacing/>
      <w:ind/>
    </w:pPr>
    <w:rPr>
      <w:i/>
      <w:iCs/>
      <w:color w:val="404040" w:themeColor="text1" w:themeTint="BF"/>
    </w:rPr>
  </w:style>
  <w:style w:type="character" w:styleId="166">
    <w:name w:val="Intense Emphasis"/>
    <w:basedOn w:val="761"/>
    <w:uiPriority w:val="21"/>
    <w:qFormat/>
    <w:pPr>
      <w:pBdr/>
      <w:spacing/>
      <w:ind/>
    </w:pPr>
    <w:rPr>
      <w:i/>
      <w:iCs/>
      <w:color w:val="0f4761" w:themeColor="accent1" w:themeShade="BF"/>
    </w:rPr>
  </w:style>
  <w:style w:type="paragraph" w:styleId="167">
    <w:name w:val="Intense Quote"/>
    <w:basedOn w:val="760"/>
    <w:next w:val="760"/>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61"/>
    <w:link w:val="167"/>
    <w:uiPriority w:val="30"/>
    <w:pPr>
      <w:pBdr/>
      <w:spacing/>
      <w:ind/>
    </w:pPr>
    <w:rPr>
      <w:i/>
      <w:iCs/>
      <w:color w:val="0f4761" w:themeColor="accent1" w:themeShade="BF"/>
    </w:rPr>
  </w:style>
  <w:style w:type="character" w:styleId="169">
    <w:name w:val="Intense Reference"/>
    <w:basedOn w:val="761"/>
    <w:uiPriority w:val="32"/>
    <w:qFormat/>
    <w:pPr>
      <w:pBdr/>
      <w:spacing/>
      <w:ind/>
    </w:pPr>
    <w:rPr>
      <w:b/>
      <w:bCs/>
      <w:smallCaps/>
      <w:color w:val="0f4761" w:themeColor="accent1" w:themeShade="BF"/>
      <w:spacing w:val="5"/>
    </w:rPr>
  </w:style>
  <w:style w:type="paragraph" w:styleId="170">
    <w:name w:val="No Spacing"/>
    <w:basedOn w:val="760"/>
    <w:uiPriority w:val="1"/>
    <w:qFormat/>
    <w:pPr>
      <w:pBdr/>
      <w:spacing w:after="0" w:line="240" w:lineRule="auto"/>
      <w:ind/>
    </w:pPr>
  </w:style>
  <w:style w:type="character" w:styleId="171">
    <w:name w:val="Subtle Emphasis"/>
    <w:basedOn w:val="761"/>
    <w:uiPriority w:val="19"/>
    <w:qFormat/>
    <w:pPr>
      <w:pBdr/>
      <w:spacing/>
      <w:ind/>
    </w:pPr>
    <w:rPr>
      <w:i/>
      <w:iCs/>
      <w:color w:val="404040" w:themeColor="text1" w:themeTint="BF"/>
    </w:rPr>
  </w:style>
  <w:style w:type="character" w:styleId="172">
    <w:name w:val="Emphasis"/>
    <w:basedOn w:val="761"/>
    <w:uiPriority w:val="20"/>
    <w:qFormat/>
    <w:pPr>
      <w:pBdr/>
      <w:spacing/>
      <w:ind/>
    </w:pPr>
    <w:rPr>
      <w:i/>
      <w:iCs/>
    </w:rPr>
  </w:style>
  <w:style w:type="character" w:styleId="174">
    <w:name w:val="Subtle Reference"/>
    <w:basedOn w:val="761"/>
    <w:uiPriority w:val="31"/>
    <w:qFormat/>
    <w:pPr>
      <w:pBdr/>
      <w:spacing/>
      <w:ind/>
    </w:pPr>
    <w:rPr>
      <w:smallCaps/>
      <w:color w:val="5a5a5a" w:themeColor="text1" w:themeTint="A5"/>
    </w:rPr>
  </w:style>
  <w:style w:type="character" w:styleId="175">
    <w:name w:val="Book Title"/>
    <w:basedOn w:val="761"/>
    <w:uiPriority w:val="33"/>
    <w:qFormat/>
    <w:pPr>
      <w:pBdr/>
      <w:spacing/>
      <w:ind/>
    </w:pPr>
    <w:rPr>
      <w:b/>
      <w:bCs/>
      <w:i/>
      <w:iCs/>
      <w:spacing w:val="5"/>
    </w:rPr>
  </w:style>
  <w:style w:type="character" w:styleId="177">
    <w:name w:val="Header Char"/>
    <w:basedOn w:val="761"/>
    <w:link w:val="768"/>
    <w:uiPriority w:val="99"/>
    <w:pPr>
      <w:pBdr/>
      <w:spacing/>
      <w:ind/>
    </w:pPr>
  </w:style>
  <w:style w:type="character" w:styleId="179">
    <w:name w:val="Footer Char"/>
    <w:basedOn w:val="761"/>
    <w:link w:val="770"/>
    <w:uiPriority w:val="99"/>
    <w:pPr>
      <w:pBdr/>
      <w:spacing/>
      <w:ind/>
    </w:pPr>
  </w:style>
  <w:style w:type="paragraph" w:styleId="180">
    <w:name w:val="Caption"/>
    <w:basedOn w:val="760"/>
    <w:next w:val="760"/>
    <w:uiPriority w:val="35"/>
    <w:unhideWhenUsed/>
    <w:qFormat/>
    <w:pPr>
      <w:pBdr/>
      <w:spacing w:after="200" w:line="240" w:lineRule="auto"/>
      <w:ind/>
    </w:pPr>
    <w:rPr>
      <w:i/>
      <w:iCs/>
      <w:color w:val="0e2841" w:themeColor="text2"/>
      <w:sz w:val="18"/>
      <w:szCs w:val="18"/>
    </w:rPr>
  </w:style>
  <w:style w:type="paragraph" w:styleId="181">
    <w:name w:val="footnote text"/>
    <w:basedOn w:val="760"/>
    <w:link w:val="182"/>
    <w:uiPriority w:val="99"/>
    <w:semiHidden/>
    <w:unhideWhenUsed/>
    <w:pPr>
      <w:pBdr/>
      <w:spacing w:after="0" w:line="240" w:lineRule="auto"/>
      <w:ind/>
    </w:pPr>
    <w:rPr>
      <w:sz w:val="20"/>
      <w:szCs w:val="20"/>
    </w:rPr>
  </w:style>
  <w:style w:type="character" w:styleId="182">
    <w:name w:val="Footnote Text Char"/>
    <w:basedOn w:val="761"/>
    <w:link w:val="181"/>
    <w:uiPriority w:val="99"/>
    <w:semiHidden/>
    <w:pPr>
      <w:pBdr/>
      <w:spacing/>
      <w:ind/>
    </w:pPr>
    <w:rPr>
      <w:sz w:val="20"/>
      <w:szCs w:val="20"/>
    </w:rPr>
  </w:style>
  <w:style w:type="character" w:styleId="183">
    <w:name w:val="footnote reference"/>
    <w:basedOn w:val="761"/>
    <w:uiPriority w:val="99"/>
    <w:semiHidden/>
    <w:unhideWhenUsed/>
    <w:pPr>
      <w:pBdr/>
      <w:spacing/>
      <w:ind/>
    </w:pPr>
    <w:rPr>
      <w:vertAlign w:val="superscript"/>
    </w:rPr>
  </w:style>
  <w:style w:type="paragraph" w:styleId="184">
    <w:name w:val="endnote text"/>
    <w:basedOn w:val="760"/>
    <w:link w:val="185"/>
    <w:uiPriority w:val="99"/>
    <w:semiHidden/>
    <w:unhideWhenUsed/>
    <w:pPr>
      <w:pBdr/>
      <w:spacing w:after="0" w:line="240" w:lineRule="auto"/>
      <w:ind/>
    </w:pPr>
    <w:rPr>
      <w:sz w:val="20"/>
      <w:szCs w:val="20"/>
    </w:rPr>
  </w:style>
  <w:style w:type="character" w:styleId="185">
    <w:name w:val="Endnote Text Char"/>
    <w:basedOn w:val="761"/>
    <w:link w:val="184"/>
    <w:uiPriority w:val="99"/>
    <w:semiHidden/>
    <w:pPr>
      <w:pBdr/>
      <w:spacing/>
      <w:ind/>
    </w:pPr>
    <w:rPr>
      <w:sz w:val="20"/>
      <w:szCs w:val="20"/>
    </w:rPr>
  </w:style>
  <w:style w:type="character" w:styleId="186">
    <w:name w:val="endnote reference"/>
    <w:basedOn w:val="761"/>
    <w:uiPriority w:val="99"/>
    <w:semiHidden/>
    <w:unhideWhenUsed/>
    <w:pPr>
      <w:pBdr/>
      <w:spacing/>
      <w:ind/>
    </w:pPr>
    <w:rPr>
      <w:vertAlign w:val="superscript"/>
    </w:rPr>
  </w:style>
  <w:style w:type="character" w:styleId="187">
    <w:name w:val="Hyperlink"/>
    <w:basedOn w:val="761"/>
    <w:uiPriority w:val="99"/>
    <w:unhideWhenUsed/>
    <w:pPr>
      <w:pBdr/>
      <w:spacing/>
      <w:ind/>
    </w:pPr>
    <w:rPr>
      <w:color w:val="0563c1" w:themeColor="hyperlink"/>
      <w:u w:val="single"/>
    </w:rPr>
  </w:style>
  <w:style w:type="character" w:styleId="188">
    <w:name w:val="FollowedHyperlink"/>
    <w:basedOn w:val="761"/>
    <w:uiPriority w:val="99"/>
    <w:semiHidden/>
    <w:unhideWhenUsed/>
    <w:pPr>
      <w:pBdr/>
      <w:spacing/>
      <w:ind/>
    </w:pPr>
    <w:rPr>
      <w:color w:val="954f72" w:themeColor="followedHyperlink"/>
      <w:u w:val="single"/>
    </w:rPr>
  </w:style>
  <w:style w:type="paragraph" w:styleId="189">
    <w:name w:val="toc 1"/>
    <w:basedOn w:val="760"/>
    <w:next w:val="760"/>
    <w:uiPriority w:val="39"/>
    <w:unhideWhenUsed/>
    <w:pPr>
      <w:pBdr/>
      <w:spacing w:after="100"/>
      <w:ind/>
    </w:pPr>
  </w:style>
  <w:style w:type="paragraph" w:styleId="190">
    <w:name w:val="toc 2"/>
    <w:basedOn w:val="760"/>
    <w:next w:val="760"/>
    <w:uiPriority w:val="39"/>
    <w:unhideWhenUsed/>
    <w:pPr>
      <w:pBdr/>
      <w:spacing w:after="100"/>
      <w:ind w:left="220"/>
    </w:pPr>
  </w:style>
  <w:style w:type="paragraph" w:styleId="191">
    <w:name w:val="toc 3"/>
    <w:basedOn w:val="760"/>
    <w:next w:val="760"/>
    <w:uiPriority w:val="39"/>
    <w:unhideWhenUsed/>
    <w:pPr>
      <w:pBdr/>
      <w:spacing w:after="100"/>
      <w:ind w:left="440"/>
    </w:pPr>
  </w:style>
  <w:style w:type="paragraph" w:styleId="192">
    <w:name w:val="toc 4"/>
    <w:basedOn w:val="760"/>
    <w:next w:val="760"/>
    <w:uiPriority w:val="39"/>
    <w:unhideWhenUsed/>
    <w:pPr>
      <w:pBdr/>
      <w:spacing w:after="100"/>
      <w:ind w:left="660"/>
    </w:pPr>
  </w:style>
  <w:style w:type="paragraph" w:styleId="193">
    <w:name w:val="toc 5"/>
    <w:basedOn w:val="760"/>
    <w:next w:val="760"/>
    <w:uiPriority w:val="39"/>
    <w:unhideWhenUsed/>
    <w:pPr>
      <w:pBdr/>
      <w:spacing w:after="100"/>
      <w:ind w:left="880"/>
    </w:pPr>
  </w:style>
  <w:style w:type="paragraph" w:styleId="194">
    <w:name w:val="toc 6"/>
    <w:basedOn w:val="760"/>
    <w:next w:val="760"/>
    <w:uiPriority w:val="39"/>
    <w:unhideWhenUsed/>
    <w:pPr>
      <w:pBdr/>
      <w:spacing w:after="100"/>
      <w:ind w:left="1100"/>
    </w:pPr>
  </w:style>
  <w:style w:type="paragraph" w:styleId="195">
    <w:name w:val="toc 7"/>
    <w:basedOn w:val="760"/>
    <w:next w:val="760"/>
    <w:uiPriority w:val="39"/>
    <w:unhideWhenUsed/>
    <w:pPr>
      <w:pBdr/>
      <w:spacing w:after="100"/>
      <w:ind w:left="1320"/>
    </w:pPr>
  </w:style>
  <w:style w:type="paragraph" w:styleId="196">
    <w:name w:val="toc 8"/>
    <w:basedOn w:val="760"/>
    <w:next w:val="760"/>
    <w:uiPriority w:val="39"/>
    <w:unhideWhenUsed/>
    <w:pPr>
      <w:pBdr/>
      <w:spacing w:after="100"/>
      <w:ind w:left="1540"/>
    </w:pPr>
  </w:style>
  <w:style w:type="paragraph" w:styleId="197">
    <w:name w:val="toc 9"/>
    <w:basedOn w:val="760"/>
    <w:next w:val="760"/>
    <w:uiPriority w:val="39"/>
    <w:unhideWhenUsed/>
    <w:pPr>
      <w:pBdr/>
      <w:spacing w:after="100"/>
      <w:ind w:left="1760"/>
    </w:pPr>
  </w:style>
  <w:style w:type="character" w:styleId="198">
    <w:name w:val="Placeholder Text"/>
    <w:basedOn w:val="761"/>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60"/>
    <w:next w:val="760"/>
    <w:uiPriority w:val="99"/>
    <w:unhideWhenUsed/>
    <w:pPr>
      <w:pBdr/>
      <w:spacing w:after="0" w:afterAutospacing="0"/>
      <w:ind/>
    </w:pPr>
  </w:style>
  <w:style w:type="paragraph" w:styleId="760" w:default="1">
    <w:name w:val="Normal"/>
    <w:qFormat/>
    <w:pPr>
      <w:pBdr/>
      <w:spacing/>
      <w:ind/>
    </w:pPr>
  </w:style>
  <w:style w:type="character" w:styleId="761" w:default="1">
    <w:name w:val="Default Paragraph Font"/>
    <w:uiPriority w:val="1"/>
    <w:unhideWhenUsed/>
    <w:pPr>
      <w:pBdr/>
      <w:spacing/>
      <w:ind/>
    </w:pPr>
  </w:style>
  <w:style w:type="table" w:styleId="76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63" w:default="1">
    <w:name w:val="No List"/>
    <w:uiPriority w:val="99"/>
    <w:semiHidden/>
    <w:unhideWhenUsed/>
    <w:pPr>
      <w:pBdr/>
      <w:spacing/>
      <w:ind/>
    </w:pPr>
  </w:style>
  <w:style w:type="paragraph" w:styleId="764">
    <w:name w:val="List Paragraph"/>
    <w:basedOn w:val="760"/>
    <w:uiPriority w:val="34"/>
    <w:qFormat/>
    <w:pPr>
      <w:pBdr/>
      <w:spacing/>
      <w:ind w:left="720"/>
      <w:contextualSpacing w:val="true"/>
    </w:pPr>
  </w:style>
  <w:style w:type="table" w:styleId="765">
    <w:name w:val="Table Grid"/>
    <w:basedOn w:val="762"/>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766">
    <w:name w:val="Balloon Text"/>
    <w:basedOn w:val="760"/>
    <w:link w:val="767"/>
    <w:uiPriority w:val="99"/>
    <w:semiHidden/>
    <w:unhideWhenUsed/>
    <w:pPr>
      <w:pBdr/>
      <w:spacing w:after="0" w:line="240" w:lineRule="auto"/>
      <w:ind/>
    </w:pPr>
    <w:rPr>
      <w:rFonts w:ascii="Tahoma" w:hAnsi="Tahoma" w:cs="Tahoma"/>
      <w:sz w:val="16"/>
      <w:szCs w:val="16"/>
    </w:rPr>
  </w:style>
  <w:style w:type="character" w:styleId="767" w:customStyle="1">
    <w:name w:val="Besedilo oblačka Znak"/>
    <w:basedOn w:val="761"/>
    <w:link w:val="766"/>
    <w:uiPriority w:val="99"/>
    <w:semiHidden/>
    <w:pPr>
      <w:pBdr/>
      <w:spacing/>
      <w:ind/>
    </w:pPr>
    <w:rPr>
      <w:rFonts w:ascii="Tahoma" w:hAnsi="Tahoma" w:cs="Tahoma"/>
      <w:sz w:val="16"/>
      <w:szCs w:val="16"/>
    </w:rPr>
  </w:style>
  <w:style w:type="paragraph" w:styleId="768">
    <w:name w:val="Header"/>
    <w:basedOn w:val="760"/>
    <w:link w:val="769"/>
    <w:uiPriority w:val="99"/>
    <w:unhideWhenUsed/>
    <w:pPr>
      <w:pBdr/>
      <w:tabs>
        <w:tab w:val="center" w:leader="none" w:pos="4536"/>
        <w:tab w:val="right" w:leader="none" w:pos="9072"/>
      </w:tabs>
      <w:spacing w:after="0" w:line="240" w:lineRule="auto"/>
      <w:ind/>
    </w:pPr>
  </w:style>
  <w:style w:type="character" w:styleId="769" w:customStyle="1">
    <w:name w:val="Glava Znak"/>
    <w:basedOn w:val="761"/>
    <w:link w:val="768"/>
    <w:uiPriority w:val="99"/>
    <w:pPr>
      <w:pBdr/>
      <w:spacing/>
      <w:ind/>
    </w:pPr>
  </w:style>
  <w:style w:type="paragraph" w:styleId="770">
    <w:name w:val="Footer"/>
    <w:basedOn w:val="760"/>
    <w:link w:val="771"/>
    <w:uiPriority w:val="99"/>
    <w:unhideWhenUsed/>
    <w:pPr>
      <w:pBdr/>
      <w:tabs>
        <w:tab w:val="center" w:leader="none" w:pos="4536"/>
        <w:tab w:val="right" w:leader="none" w:pos="9072"/>
      </w:tabs>
      <w:spacing w:after="0" w:line="240" w:lineRule="auto"/>
      <w:ind/>
    </w:pPr>
  </w:style>
  <w:style w:type="character" w:styleId="771" w:customStyle="1">
    <w:name w:val="Noga Znak"/>
    <w:basedOn w:val="761"/>
    <w:link w:val="770"/>
    <w:uiPriority w:val="99"/>
    <w:pPr>
      <w:pBdr/>
      <w:spacing/>
      <w:ind/>
    </w:pPr>
  </w:style>
  <w:style w:type="character" w:styleId="772">
    <w:name w:val="Strong"/>
    <w:basedOn w:val="761"/>
    <w:uiPriority w:val="22"/>
    <w:qFormat/>
    <w:pPr>
      <w:pBdr/>
      <w:spacing/>
      <w:ind/>
    </w:pPr>
    <w:rPr>
      <w:b/>
      <w:b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Arial"/>
        <a:cs typeface="Arial"/>
      </a:majorFont>
      <a:minorFont>
        <a:latin typeface="Calibri"/>
        <a:ea typeface="Arial"/>
        <a:cs typeface="Arial"/>
      </a:minorFont>
    </a:fontScheme>
    <a:fmtScheme name="Pisarn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ONLYOFFICE/9.2.1.43</Application>
  <DocSecurity>0</DocSecurity>
  <ScaleCrop>0</ScaleCrop>
  <HeadingPairs>
    <vt:vector size="0" baseType="variant"/>
  </HeadingPairs>
  <TitlesOfParts>
    <vt:vector size="0" baseType="lpstr"/>
  </TitlesOfParts>
  <Company>Kmetijski inštitut Slovenije</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 Vončina</dc:creator>
  <cp:revision>5</cp:revision>
  <dcterms:created xsi:type="dcterms:W3CDTF">2026-01-21T12:47:00Z</dcterms:created>
  <dcterms:modified xsi:type="dcterms:W3CDTF">2026-08-24T05:51:35Z</dcterms:modified>
</cp:coreProperties>
</file>